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F1FCC"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0B63B073"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0A74EF5E"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430F967B"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480CC267"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2C8ABB77"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61469A19" w14:textId="77777777" w:rsidR="00E044E2" w:rsidRDefault="000052EE" w:rsidP="00912BAD">
      <w:pPr>
        <w:pStyle w:val="NormalWeb"/>
        <w:shd w:val="clear" w:color="auto" w:fill="FFFFFF"/>
        <w:spacing w:before="0" w:beforeAutospacing="0" w:after="150" w:afterAutospacing="0" w:line="480" w:lineRule="auto"/>
        <w:jc w:val="center"/>
        <w:rPr>
          <w:color w:val="222222"/>
          <w:shd w:val="clear" w:color="auto" w:fill="FFFFFF"/>
        </w:rPr>
      </w:pPr>
      <w:r w:rsidRPr="00640838">
        <w:rPr>
          <w:color w:val="222222"/>
          <w:shd w:val="clear" w:color="auto" w:fill="FFFFFF"/>
        </w:rPr>
        <w:t>The Culture of Yanomami</w:t>
      </w:r>
    </w:p>
    <w:p w14:paraId="6C929110" w14:textId="77777777" w:rsidR="00912BAD" w:rsidRDefault="000052EE" w:rsidP="00912BAD">
      <w:pPr>
        <w:pStyle w:val="NormalWeb"/>
        <w:shd w:val="clear" w:color="auto" w:fill="FFFFFF"/>
        <w:spacing w:before="0" w:beforeAutospacing="0" w:after="150" w:afterAutospacing="0" w:line="480" w:lineRule="auto"/>
        <w:jc w:val="center"/>
        <w:rPr>
          <w:color w:val="222222"/>
          <w:shd w:val="clear" w:color="auto" w:fill="FFFFFF"/>
        </w:rPr>
      </w:pPr>
      <w:r>
        <w:rPr>
          <w:color w:val="222222"/>
          <w:shd w:val="clear" w:color="auto" w:fill="FFFFFF"/>
        </w:rPr>
        <w:t xml:space="preserve">Name </w:t>
      </w:r>
    </w:p>
    <w:p w14:paraId="4DD406CD" w14:textId="77777777" w:rsidR="00912BAD" w:rsidRDefault="000052EE" w:rsidP="00912BAD">
      <w:pPr>
        <w:pStyle w:val="NormalWeb"/>
        <w:shd w:val="clear" w:color="auto" w:fill="FFFFFF"/>
        <w:spacing w:before="0" w:beforeAutospacing="0" w:after="150" w:afterAutospacing="0" w:line="480" w:lineRule="auto"/>
        <w:jc w:val="center"/>
        <w:rPr>
          <w:color w:val="222222"/>
          <w:shd w:val="clear" w:color="auto" w:fill="FFFFFF"/>
        </w:rPr>
      </w:pPr>
      <w:r>
        <w:rPr>
          <w:color w:val="222222"/>
          <w:shd w:val="clear" w:color="auto" w:fill="FFFFFF"/>
        </w:rPr>
        <w:t xml:space="preserve">Institutional Affiliation </w:t>
      </w:r>
    </w:p>
    <w:p w14:paraId="5A15C734"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108802D7"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4CE1A9A0"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08354FD2"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0043E5F6"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47D9CA76"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0938DE46"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65B3D747"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3F56B34F" w14:textId="77777777" w:rsidR="00912BAD" w:rsidRDefault="00912BAD" w:rsidP="00912BAD">
      <w:pPr>
        <w:pStyle w:val="NormalWeb"/>
        <w:shd w:val="clear" w:color="auto" w:fill="FFFFFF"/>
        <w:spacing w:before="0" w:beforeAutospacing="0" w:after="150" w:afterAutospacing="0" w:line="480" w:lineRule="auto"/>
        <w:jc w:val="center"/>
        <w:rPr>
          <w:color w:val="222222"/>
          <w:shd w:val="clear" w:color="auto" w:fill="FFFFFF"/>
        </w:rPr>
      </w:pPr>
    </w:p>
    <w:p w14:paraId="7C29A27B" w14:textId="77777777" w:rsidR="00912BAD" w:rsidRDefault="00912BAD" w:rsidP="00912BAD">
      <w:pPr>
        <w:pStyle w:val="NormalWeb"/>
        <w:shd w:val="clear" w:color="auto" w:fill="FFFFFF"/>
        <w:spacing w:before="0" w:beforeAutospacing="0" w:after="150" w:afterAutospacing="0" w:line="480" w:lineRule="auto"/>
        <w:rPr>
          <w:color w:val="222222"/>
          <w:shd w:val="clear" w:color="auto" w:fill="FFFFFF"/>
        </w:rPr>
      </w:pPr>
    </w:p>
    <w:p w14:paraId="3360DB79" w14:textId="77777777" w:rsidR="00C62028" w:rsidRPr="00640838" w:rsidRDefault="00C62028" w:rsidP="00C62028">
      <w:pPr>
        <w:pStyle w:val="NormalWeb"/>
        <w:shd w:val="clear" w:color="auto" w:fill="FFFFFF"/>
        <w:spacing w:before="0" w:beforeAutospacing="0" w:after="150" w:afterAutospacing="0" w:line="480" w:lineRule="auto"/>
        <w:jc w:val="center"/>
      </w:pPr>
      <w:bookmarkStart w:id="0" w:name="_GoBack"/>
      <w:bookmarkEnd w:id="0"/>
      <w:r w:rsidRPr="00640838">
        <w:rPr>
          <w:color w:val="222222"/>
          <w:shd w:val="clear" w:color="auto" w:fill="FFFFFF"/>
        </w:rPr>
        <w:lastRenderedPageBreak/>
        <w:t>The Culture of Yanomami</w:t>
      </w:r>
    </w:p>
    <w:p w14:paraId="35C24F06" w14:textId="77777777" w:rsidR="001E70DC" w:rsidRPr="00640838" w:rsidRDefault="000052EE" w:rsidP="00912BAD">
      <w:pPr>
        <w:pStyle w:val="NormalWeb"/>
        <w:shd w:val="clear" w:color="auto" w:fill="FFFFFF"/>
        <w:spacing w:before="0" w:beforeAutospacing="0" w:after="150" w:afterAutospacing="0" w:line="480" w:lineRule="auto"/>
        <w:jc w:val="center"/>
        <w:rPr>
          <w:b/>
        </w:rPr>
      </w:pPr>
      <w:r w:rsidRPr="00640838">
        <w:rPr>
          <w:b/>
        </w:rPr>
        <w:t>Introduction</w:t>
      </w:r>
    </w:p>
    <w:p w14:paraId="7A5E782F" w14:textId="77777777" w:rsidR="001E70DC" w:rsidRPr="00640838" w:rsidRDefault="000052EE" w:rsidP="00912BAD">
      <w:pPr>
        <w:pStyle w:val="NormalWeb"/>
        <w:shd w:val="clear" w:color="auto" w:fill="FFFFFF"/>
        <w:spacing w:before="0" w:beforeAutospacing="0" w:after="150" w:afterAutospacing="0" w:line="480" w:lineRule="auto"/>
      </w:pPr>
      <w:r w:rsidRPr="00640838">
        <w:t xml:space="preserve"> Based on the culture view, Yanomami is a society that is profoundly known to undertake hunting as well as horticultural activities. It is estimated to have a population of around 10,000 occupants in Brazil and 15,000 from Venezuela. </w:t>
      </w:r>
      <w:r w:rsidR="000C7170" w:rsidRPr="00640838">
        <w:t xml:space="preserve">The residents live in closed communities with a population of </w:t>
      </w:r>
      <w:r w:rsidR="00461473" w:rsidRPr="00640838">
        <w:t xml:space="preserve">a minimum of 40 to a maximum of 200 people. Each village comprises of 3-8 of extended families. At many times, each of the family is consolidated by marital relationships. In the south of Venezuela, members from each family work in groups, sleep, and socialize all over </w:t>
      </w:r>
      <w:r w:rsidR="00851658" w:rsidRPr="00640838">
        <w:t xml:space="preserve">the center of the hearth. The individuals grow plantain as the major crop. However, in the recent decade, manioc has recently been identified to be increasingly grown, with </w:t>
      </w:r>
      <w:r w:rsidR="0015767B" w:rsidRPr="00640838">
        <w:t>supplements</w:t>
      </w:r>
      <w:r w:rsidR="00851658" w:rsidRPr="00640838">
        <w:t xml:space="preserve"> of maize, sugarcane, and sweet potatoes. </w:t>
      </w:r>
      <w:r w:rsidR="0009158F" w:rsidRPr="00640838">
        <w:t>The focus of my paper will be analyzing Yanomami's lifestyle based on the superstructure, social culture, and infrastructure.</w:t>
      </w:r>
    </w:p>
    <w:p w14:paraId="1535AF91" w14:textId="77777777" w:rsidR="001653A6" w:rsidRPr="00640838" w:rsidRDefault="000052EE" w:rsidP="00912BAD">
      <w:pPr>
        <w:pStyle w:val="NormalWeb"/>
        <w:numPr>
          <w:ilvl w:val="0"/>
          <w:numId w:val="3"/>
        </w:numPr>
        <w:shd w:val="clear" w:color="auto" w:fill="FFFFFF"/>
        <w:spacing w:before="0" w:beforeAutospacing="0" w:after="150" w:afterAutospacing="0" w:line="480" w:lineRule="auto"/>
        <w:jc w:val="center"/>
        <w:rPr>
          <w:b/>
        </w:rPr>
      </w:pPr>
      <w:r w:rsidRPr="00640838">
        <w:rPr>
          <w:b/>
        </w:rPr>
        <w:t xml:space="preserve">Superstructure </w:t>
      </w:r>
    </w:p>
    <w:p w14:paraId="479D1755" w14:textId="77777777" w:rsidR="001E70DC" w:rsidRPr="00640838" w:rsidRDefault="000052EE" w:rsidP="00912BAD">
      <w:pPr>
        <w:pStyle w:val="NormalWeb"/>
        <w:shd w:val="clear" w:color="auto" w:fill="FFFFFF"/>
        <w:spacing w:before="0" w:beforeAutospacing="0" w:after="150" w:afterAutospacing="0" w:line="480" w:lineRule="auto"/>
        <w:ind w:firstLine="720"/>
      </w:pPr>
      <w:r w:rsidRPr="00640838">
        <w:t>Attainment of Adulthood</w:t>
      </w:r>
      <w:r w:rsidR="005F16ED" w:rsidRPr="00640838">
        <w:t>; s</w:t>
      </w:r>
      <w:r w:rsidR="00714E06" w:rsidRPr="00640838">
        <w:t xml:space="preserve">ome </w:t>
      </w:r>
      <w:r w:rsidR="00526B5E" w:rsidRPr="00640838">
        <w:t xml:space="preserve">Yanomami living in the upper part of Orinoco marks the transition of womanhood by perming rituals locally known as </w:t>
      </w:r>
      <w:proofErr w:type="spellStart"/>
      <w:r w:rsidR="00526B5E" w:rsidRPr="00640838">
        <w:t>Yipimou</w:t>
      </w:r>
      <w:proofErr w:type="spellEnd"/>
      <w:r w:rsidR="00526B5E" w:rsidRPr="00640838">
        <w:t xml:space="preserve"> that deliver countenances of initiation process</w:t>
      </w:r>
      <w:r w:rsidR="00714E06" w:rsidRPr="00640838">
        <w:t xml:space="preserve"> based on the stereotype of rites of passage</w:t>
      </w:r>
      <w:r w:rsidR="000354D9" w:rsidRPr="00640838">
        <w:t xml:space="preserve"> (</w:t>
      </w:r>
      <w:proofErr w:type="spellStart"/>
      <w:r w:rsidR="000354D9" w:rsidRPr="00640838">
        <w:rPr>
          <w:color w:val="222222"/>
          <w:shd w:val="clear" w:color="auto" w:fill="FFFFFF"/>
        </w:rPr>
        <w:t>Lambek</w:t>
      </w:r>
      <w:proofErr w:type="spellEnd"/>
      <w:r w:rsidR="000354D9" w:rsidRPr="00640838">
        <w:rPr>
          <w:color w:val="222222"/>
          <w:shd w:val="clear" w:color="auto" w:fill="FFFFFF"/>
        </w:rPr>
        <w:t>, 2002). </w:t>
      </w:r>
      <w:r w:rsidR="00526B5E" w:rsidRPr="00640838">
        <w:t xml:space="preserve"> </w:t>
      </w:r>
    </w:p>
    <w:p w14:paraId="7094E08F" w14:textId="77777777" w:rsidR="005F16ED" w:rsidRPr="00640838" w:rsidRDefault="000052EE" w:rsidP="00912BAD">
      <w:pPr>
        <w:pStyle w:val="NormalWeb"/>
        <w:shd w:val="clear" w:color="auto" w:fill="FFFFFF"/>
        <w:spacing w:before="0" w:beforeAutospacing="0" w:after="150" w:afterAutospacing="0" w:line="480" w:lineRule="auto"/>
        <w:ind w:firstLine="720"/>
      </w:pPr>
      <w:r w:rsidRPr="00640838">
        <w:t xml:space="preserve">Yanomami viewed a particular religion that revolves around spirits, </w:t>
      </w:r>
      <w:r w:rsidR="00F859CD" w:rsidRPr="00640838">
        <w:t xml:space="preserve">which they acknowledged as </w:t>
      </w:r>
      <w:proofErr w:type="spellStart"/>
      <w:r w:rsidR="00F859CD" w:rsidRPr="00640838">
        <w:t>Xapiripe</w:t>
      </w:r>
      <w:proofErr w:type="spellEnd"/>
      <w:r w:rsidR="000354D9" w:rsidRPr="00640838">
        <w:t xml:space="preserve"> </w:t>
      </w:r>
      <w:r w:rsidR="003E3F5E" w:rsidRPr="00640838">
        <w:t>(</w:t>
      </w:r>
      <w:r w:rsidR="003E3F5E" w:rsidRPr="00640838">
        <w:rPr>
          <w:color w:val="222222"/>
          <w:shd w:val="clear" w:color="auto" w:fill="FFFFFF"/>
        </w:rPr>
        <w:t xml:space="preserve">Plummer, </w:t>
      </w:r>
      <w:r w:rsidR="000354D9" w:rsidRPr="00640838">
        <w:rPr>
          <w:color w:val="222222"/>
          <w:shd w:val="clear" w:color="auto" w:fill="FFFFFF"/>
        </w:rPr>
        <w:t xml:space="preserve">2014). </w:t>
      </w:r>
      <w:r w:rsidR="00F859CD" w:rsidRPr="00640838">
        <w:t>They had a common belief that everything in the universe has its spirit from the smallest burgeon to the tallest mountains.</w:t>
      </w:r>
    </w:p>
    <w:p w14:paraId="1A77AF22" w14:textId="77777777" w:rsidR="001653A6" w:rsidRPr="00640838" w:rsidRDefault="000052EE" w:rsidP="00912BAD">
      <w:pPr>
        <w:pStyle w:val="NormalWeb"/>
        <w:shd w:val="clear" w:color="auto" w:fill="FFFFFF"/>
        <w:spacing w:before="0" w:beforeAutospacing="0" w:after="150" w:afterAutospacing="0" w:line="480" w:lineRule="auto"/>
        <w:ind w:firstLine="720"/>
      </w:pPr>
      <w:r w:rsidRPr="00640838">
        <w:t xml:space="preserve">The activity of shamans establishes the healing system to Yanomami. They act as gears to over security against the attack by evil spirits, both humans and non-humans. They are </w:t>
      </w:r>
      <w:r w:rsidRPr="00640838">
        <w:lastRenderedPageBreak/>
        <w:t>enthusiastic battalions devoted to protecting residents of Yanomami</w:t>
      </w:r>
      <w:r w:rsidR="001E1EC3" w:rsidRPr="00640838">
        <w:t xml:space="preserve"> (</w:t>
      </w:r>
      <w:r w:rsidR="001E1EC3" w:rsidRPr="00640838">
        <w:rPr>
          <w:color w:val="222222"/>
          <w:shd w:val="clear" w:color="auto" w:fill="FFFFFF"/>
        </w:rPr>
        <w:t>Andujar, Azevedo, and Azevedo, 1998). </w:t>
      </w:r>
      <w:r w:rsidRPr="00640838">
        <w:t xml:space="preserve"> </w:t>
      </w:r>
    </w:p>
    <w:p w14:paraId="7C867574" w14:textId="77777777" w:rsidR="00F04114" w:rsidRPr="00640838" w:rsidRDefault="000052EE" w:rsidP="00912BAD">
      <w:pPr>
        <w:pStyle w:val="NormalWeb"/>
        <w:numPr>
          <w:ilvl w:val="0"/>
          <w:numId w:val="3"/>
        </w:numPr>
        <w:shd w:val="clear" w:color="auto" w:fill="FFFFFF"/>
        <w:spacing w:before="0" w:beforeAutospacing="0" w:after="150" w:afterAutospacing="0" w:line="480" w:lineRule="auto"/>
        <w:jc w:val="center"/>
        <w:rPr>
          <w:b/>
        </w:rPr>
      </w:pPr>
      <w:r w:rsidRPr="00640838">
        <w:rPr>
          <w:b/>
        </w:rPr>
        <w:t>Infrastructure</w:t>
      </w:r>
    </w:p>
    <w:p w14:paraId="4D54D5A1" w14:textId="77777777" w:rsidR="00E22CAD" w:rsidRPr="00640838" w:rsidRDefault="000052EE" w:rsidP="00912BAD">
      <w:pPr>
        <w:pStyle w:val="NormalWeb"/>
        <w:shd w:val="clear" w:color="auto" w:fill="FFFFFF"/>
        <w:spacing w:before="0" w:beforeAutospacing="0" w:after="150" w:afterAutospacing="0" w:line="480" w:lineRule="auto"/>
        <w:ind w:firstLine="360"/>
      </w:pPr>
      <w:r w:rsidRPr="00640838">
        <w:t>Men and women collaborate in many composite activities that include gardening. Men clear the bush by removing trashes, both gender sow and do cultivation of the land while harvesting is do harvesting of crops</w:t>
      </w:r>
      <w:r w:rsidR="00960CE7" w:rsidRPr="00640838">
        <w:t xml:space="preserve"> (</w:t>
      </w:r>
      <w:r w:rsidR="00960CE7" w:rsidRPr="00640838">
        <w:rPr>
          <w:color w:val="222222"/>
          <w:shd w:val="clear" w:color="auto" w:fill="FFFFFF"/>
        </w:rPr>
        <w:t>Albert and Tourneau, 2007).</w:t>
      </w:r>
      <w:r w:rsidRPr="00640838">
        <w:t xml:space="preserve"> </w:t>
      </w:r>
    </w:p>
    <w:p w14:paraId="4A94704F" w14:textId="77777777" w:rsidR="00FD5535" w:rsidRPr="00640838" w:rsidRDefault="000052EE" w:rsidP="00912BAD">
      <w:pPr>
        <w:pStyle w:val="NormalWeb"/>
        <w:shd w:val="clear" w:color="auto" w:fill="FFFFFF"/>
        <w:spacing w:before="0" w:beforeAutospacing="0" w:after="150" w:afterAutospacing="0" w:line="480" w:lineRule="auto"/>
        <w:ind w:firstLine="360"/>
      </w:pPr>
      <w:r w:rsidRPr="00640838">
        <w:t xml:space="preserve">Nevertheless, there is a division of labor based on gender. Hunting is left for men who walk out in groups of </w:t>
      </w:r>
      <w:r w:rsidR="00120EB9" w:rsidRPr="00640838">
        <w:t>at least</w:t>
      </w:r>
      <w:r w:rsidRPr="00640838">
        <w:t xml:space="preserve"> three, usually brothers-in-law</w:t>
      </w:r>
      <w:r w:rsidR="00960CE7" w:rsidRPr="00640838">
        <w:t xml:space="preserve"> (</w:t>
      </w:r>
      <w:r w:rsidR="00960CE7" w:rsidRPr="00640838">
        <w:rPr>
          <w:color w:val="222222"/>
          <w:shd w:val="clear" w:color="auto" w:fill="FFFFFF"/>
        </w:rPr>
        <w:t>Milliken, Albert, and Gomez, 1999). </w:t>
      </w:r>
      <w:r w:rsidRPr="00640838">
        <w:t xml:space="preserve"> Women hunt frequently and do fruits gathering along their journey to hunting sites with their children. Bow and arrow are only used by men when hunting, whereas women and their daughters use their bare hands to catch crabs and fish.</w:t>
      </w:r>
    </w:p>
    <w:p w14:paraId="3BA552FA" w14:textId="77777777" w:rsidR="00F04114" w:rsidRPr="00640838" w:rsidRDefault="000052EE" w:rsidP="00912BAD">
      <w:pPr>
        <w:pStyle w:val="NormalWeb"/>
        <w:shd w:val="clear" w:color="auto" w:fill="FFFFFF"/>
        <w:spacing w:before="0" w:beforeAutospacing="0" w:after="150" w:afterAutospacing="0" w:line="480" w:lineRule="auto"/>
        <w:ind w:firstLine="360"/>
      </w:pPr>
      <w:r w:rsidRPr="00640838">
        <w:t xml:space="preserve">Trading for aluminum pots is rendered significant since the central of Yanomami is located far from markets. Women were involved in the exchange of objects that were mostly done with members belonging to other local groups. The critical purpose of trade was to </w:t>
      </w:r>
      <w:r w:rsidR="003477A4" w:rsidRPr="00640838">
        <w:t xml:space="preserve">emphasize on </w:t>
      </w:r>
      <w:r w:rsidR="00120EB9" w:rsidRPr="00640838">
        <w:t>developing and ensuring a reinforcement on social bonds based on metaphorical affinity on the metaphoric</w:t>
      </w:r>
      <w:r w:rsidR="003E3F5E" w:rsidRPr="00640838">
        <w:t xml:space="preserve"> (</w:t>
      </w:r>
      <w:r w:rsidR="003E3F5E" w:rsidRPr="00640838">
        <w:rPr>
          <w:color w:val="222222"/>
          <w:shd w:val="clear" w:color="auto" w:fill="FFFFFF"/>
        </w:rPr>
        <w:t>Albert, 1990)</w:t>
      </w:r>
      <w:r w:rsidR="00120EB9" w:rsidRPr="00640838">
        <w:t>.</w:t>
      </w:r>
    </w:p>
    <w:p w14:paraId="506D1736" w14:textId="77777777" w:rsidR="00502233" w:rsidRPr="00640838" w:rsidRDefault="000052EE" w:rsidP="00912BAD">
      <w:pPr>
        <w:pStyle w:val="NormalWeb"/>
        <w:numPr>
          <w:ilvl w:val="0"/>
          <w:numId w:val="3"/>
        </w:numPr>
        <w:shd w:val="clear" w:color="auto" w:fill="FFFFFF"/>
        <w:spacing w:before="0" w:beforeAutospacing="0" w:after="150" w:afterAutospacing="0" w:line="480" w:lineRule="auto"/>
        <w:jc w:val="center"/>
        <w:rPr>
          <w:rStyle w:val="instructurescribdfileholder"/>
          <w:b/>
          <w:color w:val="333333"/>
        </w:rPr>
      </w:pPr>
      <w:r w:rsidRPr="00640838">
        <w:rPr>
          <w:b/>
        </w:rPr>
        <w:t>Social Structure</w:t>
      </w:r>
      <w:r w:rsidR="00E22CAD" w:rsidRPr="00640838">
        <w:rPr>
          <w:b/>
        </w:rPr>
        <w:t xml:space="preserve"> </w:t>
      </w:r>
    </w:p>
    <w:p w14:paraId="04205D05" w14:textId="77777777" w:rsidR="00502233" w:rsidRPr="00640838" w:rsidRDefault="000052EE" w:rsidP="00912BAD">
      <w:pPr>
        <w:pStyle w:val="NormalWeb"/>
        <w:shd w:val="clear" w:color="auto" w:fill="FFFFFF"/>
        <w:spacing w:before="0" w:beforeAutospacing="0" w:after="150" w:afterAutospacing="0" w:line="480" w:lineRule="auto"/>
        <w:ind w:firstLine="360"/>
        <w:rPr>
          <w:rStyle w:val="instructurescribdfileholder"/>
          <w:color w:val="333333"/>
        </w:rPr>
      </w:pPr>
      <w:r w:rsidRPr="00640838">
        <w:rPr>
          <w:rStyle w:val="instructurescribdfileholder"/>
          <w:color w:val="333333"/>
        </w:rPr>
        <w:t>Young people are allowed to get married at their tender age. Older men sometimes engage young girls and marry them before they reach their adulthood. The girl is not permitted to make a personal decision of who to marry even if she is not pleased with the man's character or physical appearance</w:t>
      </w:r>
      <w:r w:rsidR="001E1EC3" w:rsidRPr="00640838">
        <w:rPr>
          <w:rStyle w:val="instructurescribdfileholder"/>
          <w:color w:val="333333"/>
        </w:rPr>
        <w:t xml:space="preserve"> (</w:t>
      </w:r>
      <w:r w:rsidR="001E1EC3" w:rsidRPr="00640838">
        <w:rPr>
          <w:color w:val="222222"/>
          <w:shd w:val="clear" w:color="auto" w:fill="FFFFFF"/>
        </w:rPr>
        <w:t>Herzog-</w:t>
      </w:r>
      <w:proofErr w:type="spellStart"/>
      <w:r w:rsidR="001E1EC3" w:rsidRPr="00640838">
        <w:rPr>
          <w:color w:val="222222"/>
          <w:shd w:val="clear" w:color="auto" w:fill="FFFFFF"/>
        </w:rPr>
        <w:t>Schröder</w:t>
      </w:r>
      <w:proofErr w:type="spellEnd"/>
      <w:r w:rsidR="001E1EC3" w:rsidRPr="00640838">
        <w:rPr>
          <w:color w:val="222222"/>
          <w:shd w:val="clear" w:color="auto" w:fill="FFFFFF"/>
        </w:rPr>
        <w:t xml:space="preserve">, 2004). </w:t>
      </w:r>
    </w:p>
    <w:p w14:paraId="689D3998" w14:textId="77777777" w:rsidR="00120EB9" w:rsidRPr="00640838" w:rsidRDefault="000052EE" w:rsidP="00912BAD">
      <w:pPr>
        <w:pStyle w:val="NormalWeb"/>
        <w:shd w:val="clear" w:color="auto" w:fill="FFFFFF"/>
        <w:spacing w:before="0" w:beforeAutospacing="0" w:after="150" w:afterAutospacing="0" w:line="480" w:lineRule="auto"/>
        <w:ind w:firstLine="360"/>
        <w:rPr>
          <w:rStyle w:val="instructurescribdfileholder"/>
          <w:color w:val="333333"/>
        </w:rPr>
      </w:pPr>
      <w:r w:rsidRPr="00640838">
        <w:rPr>
          <w:rStyle w:val="instructurescribdfileholder"/>
          <w:color w:val="333333"/>
        </w:rPr>
        <w:lastRenderedPageBreak/>
        <w:t xml:space="preserve">Up-to-date, there has not been a precept based on post-marital residence. It solely depends on the age of partners in marriage and their situations. </w:t>
      </w:r>
      <w:r w:rsidR="00245A52" w:rsidRPr="00640838">
        <w:rPr>
          <w:rStyle w:val="instructurescribdfileholder"/>
          <w:color w:val="333333"/>
        </w:rPr>
        <w:t xml:space="preserve">A forced marriage is highly dramatic and unsubstantiated as it is initiated by abduction. The results of </w:t>
      </w:r>
      <w:r w:rsidR="000354D9" w:rsidRPr="00640838">
        <w:rPr>
          <w:rStyle w:val="instructurescribdfileholder"/>
          <w:color w:val="333333"/>
        </w:rPr>
        <w:t>a</w:t>
      </w:r>
      <w:r w:rsidR="00245A52" w:rsidRPr="00640838">
        <w:rPr>
          <w:rStyle w:val="instructurescribdfileholder"/>
          <w:color w:val="333333"/>
        </w:rPr>
        <w:t xml:space="preserve"> wedding are not enticing since the family lives in agony. </w:t>
      </w:r>
    </w:p>
    <w:p w14:paraId="72B75F92"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7FDA5EB1"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776FB9D6"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14394B98"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7515BBA4"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5DCC6FF9"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06F084CB"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54231159"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605D669C"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7A36625C"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13684EA6"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239DE716"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7BB6F3FB"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34BADED8"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0003C549" w14:textId="77777777" w:rsidR="002E631C" w:rsidRDefault="002E631C"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p>
    <w:p w14:paraId="2BB43991" w14:textId="77777777" w:rsidR="00245A52" w:rsidRPr="00640838" w:rsidRDefault="000052EE" w:rsidP="00912BAD">
      <w:pPr>
        <w:pStyle w:val="NormalWeb"/>
        <w:shd w:val="clear" w:color="auto" w:fill="FFFFFF"/>
        <w:spacing w:before="0" w:beforeAutospacing="0" w:after="150" w:afterAutospacing="0" w:line="480" w:lineRule="auto"/>
        <w:ind w:firstLine="360"/>
        <w:jc w:val="center"/>
        <w:rPr>
          <w:rStyle w:val="instructurescribdfileholder"/>
          <w:b/>
          <w:color w:val="333333"/>
        </w:rPr>
      </w:pPr>
      <w:r w:rsidRPr="00640838">
        <w:rPr>
          <w:rStyle w:val="instructurescribdfileholder"/>
          <w:b/>
          <w:color w:val="333333"/>
        </w:rPr>
        <w:lastRenderedPageBreak/>
        <w:t>Conclusion</w:t>
      </w:r>
    </w:p>
    <w:p w14:paraId="737ED6A6" w14:textId="603CBD68" w:rsidR="00502233" w:rsidRPr="00C62028" w:rsidRDefault="000052EE" w:rsidP="00C62028">
      <w:pPr>
        <w:spacing w:after="0" w:line="480" w:lineRule="auto"/>
        <w:rPr>
          <w:rStyle w:val="instructurescribdfileholder"/>
          <w:rFonts w:ascii="Times New Roman" w:eastAsia="Times New Roman" w:hAnsi="Times New Roman" w:cs="Times New Roman"/>
          <w:color w:val="000000"/>
          <w:sz w:val="24"/>
          <w:szCs w:val="24"/>
          <w:lang w:val="en-GB" w:eastAsia="en-GB"/>
        </w:rPr>
      </w:pPr>
      <w:r w:rsidRPr="00640838">
        <w:rPr>
          <w:rStyle w:val="instructurescribdfileholder"/>
          <w:rFonts w:ascii="Times New Roman" w:hAnsi="Times New Roman" w:cs="Times New Roman"/>
          <w:color w:val="333333"/>
          <w:sz w:val="24"/>
          <w:szCs w:val="24"/>
        </w:rPr>
        <w:t xml:space="preserve"> The traditional culture of Yanomami is still being adopted secluded part of Venezuela. Such practices expose </w:t>
      </w:r>
      <w:r w:rsidR="00EA32EE" w:rsidRPr="00640838">
        <w:rPr>
          <w:rStyle w:val="instructurescribdfileholder"/>
          <w:rFonts w:ascii="Times New Roman" w:hAnsi="Times New Roman" w:cs="Times New Roman"/>
          <w:color w:val="333333"/>
          <w:sz w:val="24"/>
          <w:szCs w:val="24"/>
        </w:rPr>
        <w:t>superiority base on aggressive behavior. Among Yanomami, there still exists war, and the social life of individuals is centered on developing coherence among themselves and members from other local groups by trading activities as well as sharing food</w:t>
      </w:r>
      <w:r w:rsidR="001E1EC3" w:rsidRPr="00640838">
        <w:rPr>
          <w:rStyle w:val="instructurescribdfileholder"/>
          <w:rFonts w:ascii="Times New Roman" w:hAnsi="Times New Roman" w:cs="Times New Roman"/>
          <w:color w:val="333333"/>
          <w:sz w:val="24"/>
          <w:szCs w:val="24"/>
        </w:rPr>
        <w:t xml:space="preserve"> </w:t>
      </w:r>
      <w:r w:rsidR="001E1EC3" w:rsidRPr="00640838">
        <w:rPr>
          <w:rFonts w:ascii="Times New Roman" w:hAnsi="Times New Roman" w:cs="Times New Roman"/>
          <w:color w:val="000000"/>
          <w:sz w:val="24"/>
          <w:szCs w:val="24"/>
          <w:shd w:val="clear" w:color="auto" w:fill="FFFFFF"/>
        </w:rPr>
        <w:t>(</w:t>
      </w:r>
      <w:proofErr w:type="spellStart"/>
      <w:r w:rsidR="001E1EC3" w:rsidRPr="00640838">
        <w:rPr>
          <w:rFonts w:ascii="Times New Roman" w:eastAsia="Times New Roman" w:hAnsi="Times New Roman" w:cs="Times New Roman"/>
          <w:color w:val="000000"/>
          <w:sz w:val="24"/>
          <w:szCs w:val="24"/>
          <w:lang w:val="en-GB" w:eastAsia="en-GB"/>
        </w:rPr>
        <w:t>Chagnon</w:t>
      </w:r>
      <w:proofErr w:type="spellEnd"/>
      <w:r w:rsidR="001E1EC3" w:rsidRPr="00640838">
        <w:rPr>
          <w:rFonts w:ascii="Times New Roman" w:hAnsi="Times New Roman" w:cs="Times New Roman"/>
          <w:color w:val="000000"/>
          <w:sz w:val="24"/>
          <w:szCs w:val="24"/>
          <w:shd w:val="clear" w:color="auto" w:fill="FFFFFF"/>
        </w:rPr>
        <w:t>, 1988)</w:t>
      </w:r>
      <w:r w:rsidR="00EA32EE" w:rsidRPr="00640838">
        <w:rPr>
          <w:rStyle w:val="instructurescribdfileholder"/>
          <w:rFonts w:ascii="Times New Roman" w:hAnsi="Times New Roman" w:cs="Times New Roman"/>
          <w:color w:val="333333"/>
          <w:sz w:val="24"/>
          <w:szCs w:val="24"/>
        </w:rPr>
        <w:t xml:space="preserve">. These activities are done while </w:t>
      </w:r>
      <w:r w:rsidR="000354D9" w:rsidRPr="00640838">
        <w:rPr>
          <w:rStyle w:val="instructurescribdfileholder"/>
          <w:rFonts w:ascii="Times New Roman" w:hAnsi="Times New Roman" w:cs="Times New Roman"/>
          <w:color w:val="333333"/>
          <w:sz w:val="24"/>
          <w:szCs w:val="24"/>
        </w:rPr>
        <w:t>prosecuting</w:t>
      </w:r>
      <w:r w:rsidR="00EA32EE" w:rsidRPr="00640838">
        <w:rPr>
          <w:rStyle w:val="instructurescribdfileholder"/>
          <w:rFonts w:ascii="Times New Roman" w:hAnsi="Times New Roman" w:cs="Times New Roman"/>
          <w:color w:val="333333"/>
          <w:sz w:val="24"/>
          <w:szCs w:val="24"/>
        </w:rPr>
        <w:t xml:space="preserve"> attempts to engage in war against unfriendly villages. The portrayal of continuity, anthrop</w:t>
      </w:r>
      <w:r w:rsidR="000354D9" w:rsidRPr="00640838">
        <w:rPr>
          <w:rStyle w:val="instructurescribdfileholder"/>
          <w:rFonts w:ascii="Times New Roman" w:hAnsi="Times New Roman" w:cs="Times New Roman"/>
          <w:color w:val="333333"/>
          <w:sz w:val="24"/>
          <w:szCs w:val="24"/>
        </w:rPr>
        <w:t>ologists, have shown interest to mediate on non-</w:t>
      </w:r>
      <w:r w:rsidR="00EA32EE" w:rsidRPr="00640838">
        <w:rPr>
          <w:rStyle w:val="instructurescribdfileholder"/>
          <w:rFonts w:ascii="Times New Roman" w:hAnsi="Times New Roman" w:cs="Times New Roman"/>
          <w:color w:val="333333"/>
          <w:sz w:val="24"/>
          <w:szCs w:val="24"/>
        </w:rPr>
        <w:t>territor</w:t>
      </w:r>
      <w:r w:rsidR="000354D9" w:rsidRPr="00640838">
        <w:rPr>
          <w:rStyle w:val="instructurescribdfileholder"/>
          <w:rFonts w:ascii="Times New Roman" w:hAnsi="Times New Roman" w:cs="Times New Roman"/>
          <w:color w:val="333333"/>
          <w:sz w:val="24"/>
          <w:szCs w:val="24"/>
        </w:rPr>
        <w:t>i</w:t>
      </w:r>
      <w:r w:rsidR="00EA32EE" w:rsidRPr="00640838">
        <w:rPr>
          <w:rStyle w:val="instructurescribdfileholder"/>
          <w:rFonts w:ascii="Times New Roman" w:hAnsi="Times New Roman" w:cs="Times New Roman"/>
          <w:color w:val="333333"/>
          <w:sz w:val="24"/>
          <w:szCs w:val="24"/>
        </w:rPr>
        <w:t>al conflicts in the society of</w:t>
      </w:r>
      <w:r w:rsidR="000354D9" w:rsidRPr="00640838">
        <w:rPr>
          <w:rStyle w:val="instructurescribdfileholder"/>
          <w:rFonts w:ascii="Times New Roman" w:hAnsi="Times New Roman" w:cs="Times New Roman"/>
          <w:color w:val="333333"/>
          <w:sz w:val="24"/>
          <w:szCs w:val="24"/>
        </w:rPr>
        <w:t xml:space="preserve"> </w:t>
      </w:r>
      <w:r w:rsidR="00EA32EE" w:rsidRPr="00640838">
        <w:rPr>
          <w:rStyle w:val="instructurescribdfileholder"/>
          <w:rFonts w:ascii="Times New Roman" w:hAnsi="Times New Roman" w:cs="Times New Roman"/>
          <w:color w:val="333333"/>
          <w:sz w:val="24"/>
          <w:szCs w:val="24"/>
        </w:rPr>
        <w:t>Yanomami</w:t>
      </w:r>
      <w:r w:rsidR="003E3F5E" w:rsidRPr="00640838">
        <w:rPr>
          <w:rStyle w:val="instructurescribdfileholder"/>
          <w:rFonts w:ascii="Times New Roman" w:hAnsi="Times New Roman" w:cs="Times New Roman"/>
          <w:color w:val="333333"/>
          <w:sz w:val="24"/>
          <w:szCs w:val="24"/>
        </w:rPr>
        <w:t xml:space="preserve"> (</w:t>
      </w:r>
      <w:r w:rsidR="003E3F5E" w:rsidRPr="00640838">
        <w:rPr>
          <w:rFonts w:ascii="Times New Roman" w:hAnsi="Times New Roman" w:cs="Times New Roman"/>
          <w:color w:val="222222"/>
          <w:sz w:val="24"/>
          <w:szCs w:val="24"/>
          <w:shd w:val="clear" w:color="auto" w:fill="FFFFFF"/>
        </w:rPr>
        <w:t>Albert, 1990).</w:t>
      </w:r>
      <w:r w:rsidR="003E3F5E" w:rsidRPr="00640838">
        <w:rPr>
          <w:rStyle w:val="instructurescribdfileholder"/>
          <w:rFonts w:ascii="Times New Roman" w:hAnsi="Times New Roman" w:cs="Times New Roman"/>
          <w:color w:val="333333"/>
          <w:sz w:val="24"/>
          <w:szCs w:val="24"/>
        </w:rPr>
        <w:t xml:space="preserve"> </w:t>
      </w:r>
      <w:r w:rsidR="000354D9" w:rsidRPr="00640838">
        <w:rPr>
          <w:rStyle w:val="instructurescribdfileholder"/>
          <w:rFonts w:ascii="Times New Roman" w:hAnsi="Times New Roman" w:cs="Times New Roman"/>
          <w:color w:val="333333"/>
          <w:sz w:val="24"/>
          <w:szCs w:val="24"/>
        </w:rPr>
        <w:t>Anthropologists have a detailed history of Yanomami culture, having studied it from the twentieth century to the present.</w:t>
      </w:r>
    </w:p>
    <w:p w14:paraId="1135AD5E" w14:textId="77777777" w:rsidR="00C62028" w:rsidRDefault="00C62028" w:rsidP="00C62028">
      <w:pPr>
        <w:pStyle w:val="NormalWeb"/>
        <w:shd w:val="clear" w:color="auto" w:fill="FFFFFF"/>
        <w:spacing w:before="0" w:beforeAutospacing="0" w:after="150" w:afterAutospacing="0" w:line="480" w:lineRule="auto"/>
        <w:ind w:firstLine="720"/>
        <w:jc w:val="center"/>
        <w:rPr>
          <w:rStyle w:val="instructurescribdfileholder"/>
          <w:color w:val="333333"/>
        </w:rPr>
      </w:pPr>
      <w:r>
        <w:rPr>
          <w:rStyle w:val="instructurescribdfileholder"/>
          <w:color w:val="333333"/>
        </w:rPr>
        <w:br w:type="page"/>
      </w:r>
    </w:p>
    <w:p w14:paraId="63FD9DE8" w14:textId="3C75E096" w:rsidR="00502233" w:rsidRPr="00640838" w:rsidRDefault="002E631C" w:rsidP="00C62028">
      <w:pPr>
        <w:pStyle w:val="NormalWeb"/>
        <w:shd w:val="clear" w:color="auto" w:fill="FFFFFF"/>
        <w:spacing w:before="0" w:beforeAutospacing="0" w:after="150" w:afterAutospacing="0" w:line="480" w:lineRule="auto"/>
        <w:ind w:firstLine="720"/>
        <w:jc w:val="center"/>
        <w:rPr>
          <w:rStyle w:val="instructurescribdfileholder"/>
          <w:color w:val="333333"/>
        </w:rPr>
      </w:pPr>
      <w:r>
        <w:rPr>
          <w:rStyle w:val="instructurescribdfileholder"/>
          <w:color w:val="333333"/>
        </w:rPr>
        <w:lastRenderedPageBreak/>
        <w:t xml:space="preserve">References </w:t>
      </w:r>
    </w:p>
    <w:p w14:paraId="139FB403" w14:textId="77777777" w:rsidR="00960CE7" w:rsidRPr="00640838" w:rsidRDefault="000052EE" w:rsidP="002E631C">
      <w:pPr>
        <w:spacing w:line="480" w:lineRule="auto"/>
        <w:ind w:left="720" w:hanging="720"/>
        <w:rPr>
          <w:rFonts w:ascii="Times New Roman" w:hAnsi="Times New Roman" w:cs="Times New Roman"/>
          <w:sz w:val="24"/>
          <w:szCs w:val="24"/>
        </w:rPr>
      </w:pPr>
      <w:r w:rsidRPr="00640838">
        <w:rPr>
          <w:rFonts w:ascii="Times New Roman" w:hAnsi="Times New Roman" w:cs="Times New Roman"/>
          <w:color w:val="222222"/>
          <w:sz w:val="24"/>
          <w:szCs w:val="24"/>
          <w:shd w:val="clear" w:color="auto" w:fill="FFFFFF"/>
        </w:rPr>
        <w:t xml:space="preserve">Albert, B., &amp; Le Tourneau, F. M. (2007). Ethnogeography and resource use among the Yanomami: Toward a model of "reticular space." </w:t>
      </w:r>
      <w:r w:rsidRPr="00640838">
        <w:rPr>
          <w:rFonts w:ascii="Times New Roman" w:hAnsi="Times New Roman" w:cs="Times New Roman"/>
          <w:i/>
          <w:iCs/>
          <w:color w:val="222222"/>
          <w:sz w:val="24"/>
          <w:szCs w:val="24"/>
          <w:shd w:val="clear" w:color="auto" w:fill="FFFFFF"/>
        </w:rPr>
        <w:t>Current Anthropology</w:t>
      </w:r>
      <w:r w:rsidRPr="00640838">
        <w:rPr>
          <w:rFonts w:ascii="Times New Roman" w:hAnsi="Times New Roman" w:cs="Times New Roman"/>
          <w:color w:val="222222"/>
          <w:sz w:val="24"/>
          <w:szCs w:val="24"/>
          <w:shd w:val="clear" w:color="auto" w:fill="FFFFFF"/>
        </w:rPr>
        <w:t>, </w:t>
      </w:r>
      <w:r w:rsidRPr="00640838">
        <w:rPr>
          <w:rFonts w:ascii="Times New Roman" w:hAnsi="Times New Roman" w:cs="Times New Roman"/>
          <w:i/>
          <w:iCs/>
          <w:color w:val="222222"/>
          <w:sz w:val="24"/>
          <w:szCs w:val="24"/>
          <w:shd w:val="clear" w:color="auto" w:fill="FFFFFF"/>
        </w:rPr>
        <w:t>48</w:t>
      </w:r>
      <w:r w:rsidRPr="00640838">
        <w:rPr>
          <w:rFonts w:ascii="Times New Roman" w:hAnsi="Times New Roman" w:cs="Times New Roman"/>
          <w:color w:val="222222"/>
          <w:sz w:val="24"/>
          <w:szCs w:val="24"/>
          <w:shd w:val="clear" w:color="auto" w:fill="FFFFFF"/>
        </w:rPr>
        <w:t>(4), 584-592.</w:t>
      </w:r>
    </w:p>
    <w:p w14:paraId="70C98BB0" w14:textId="77777777" w:rsidR="00640838" w:rsidRPr="00640838" w:rsidRDefault="000052EE" w:rsidP="002E631C">
      <w:pPr>
        <w:spacing w:line="480" w:lineRule="auto"/>
        <w:ind w:left="720" w:hanging="720"/>
        <w:rPr>
          <w:rFonts w:ascii="Times New Roman" w:hAnsi="Times New Roman" w:cs="Times New Roman"/>
          <w:color w:val="222222"/>
          <w:sz w:val="24"/>
          <w:szCs w:val="24"/>
          <w:shd w:val="clear" w:color="auto" w:fill="FFFFFF"/>
        </w:rPr>
      </w:pPr>
      <w:r w:rsidRPr="00640838">
        <w:rPr>
          <w:rFonts w:ascii="Times New Roman" w:hAnsi="Times New Roman" w:cs="Times New Roman"/>
          <w:color w:val="222222"/>
          <w:sz w:val="24"/>
          <w:szCs w:val="24"/>
          <w:shd w:val="clear" w:color="auto" w:fill="FFFFFF"/>
        </w:rPr>
        <w:t>Albert, B. (1990). On Yanomami warfare: a rejoinder.</w:t>
      </w:r>
    </w:p>
    <w:p w14:paraId="7F00CC67" w14:textId="77777777" w:rsidR="00640838" w:rsidRPr="00640838" w:rsidRDefault="000052EE" w:rsidP="002E631C">
      <w:pPr>
        <w:spacing w:line="480" w:lineRule="auto"/>
        <w:ind w:left="720" w:hanging="720"/>
        <w:rPr>
          <w:rFonts w:ascii="Times New Roman" w:hAnsi="Times New Roman" w:cs="Times New Roman"/>
          <w:color w:val="222222"/>
          <w:sz w:val="24"/>
          <w:szCs w:val="24"/>
          <w:shd w:val="clear" w:color="auto" w:fill="FFFFFF"/>
        </w:rPr>
      </w:pPr>
      <w:r w:rsidRPr="00640838">
        <w:rPr>
          <w:rFonts w:ascii="Times New Roman" w:hAnsi="Times New Roman" w:cs="Times New Roman"/>
          <w:color w:val="222222"/>
          <w:sz w:val="24"/>
          <w:szCs w:val="24"/>
          <w:shd w:val="clear" w:color="auto" w:fill="FFFFFF"/>
        </w:rPr>
        <w:t>Andujar, C., Azevedo, O., &amp; Azevedo, O. (1998). </w:t>
      </w:r>
      <w:r w:rsidRPr="00640838">
        <w:rPr>
          <w:rFonts w:ascii="Times New Roman" w:hAnsi="Times New Roman" w:cs="Times New Roman"/>
          <w:i/>
          <w:iCs/>
          <w:color w:val="222222"/>
          <w:sz w:val="24"/>
          <w:szCs w:val="24"/>
          <w:shd w:val="clear" w:color="auto" w:fill="FFFFFF"/>
        </w:rPr>
        <w:t>Yanomami</w:t>
      </w:r>
      <w:r w:rsidRPr="00640838">
        <w:rPr>
          <w:rFonts w:ascii="Times New Roman" w:hAnsi="Times New Roman" w:cs="Times New Roman"/>
          <w:color w:val="222222"/>
          <w:sz w:val="24"/>
          <w:szCs w:val="24"/>
          <w:shd w:val="clear" w:color="auto" w:fill="FFFFFF"/>
        </w:rPr>
        <w:t>. DBA.</w:t>
      </w:r>
    </w:p>
    <w:p w14:paraId="5CAE9A28" w14:textId="77777777" w:rsidR="00960CE7" w:rsidRPr="00640838" w:rsidRDefault="000052EE" w:rsidP="002E631C">
      <w:pPr>
        <w:spacing w:line="480" w:lineRule="auto"/>
        <w:ind w:left="720" w:hanging="720"/>
        <w:rPr>
          <w:rFonts w:ascii="Times New Roman" w:hAnsi="Times New Roman" w:cs="Times New Roman"/>
          <w:color w:val="222222"/>
          <w:sz w:val="24"/>
          <w:szCs w:val="24"/>
          <w:shd w:val="clear" w:color="auto" w:fill="FFFFFF"/>
        </w:rPr>
      </w:pPr>
      <w:r w:rsidRPr="00640838">
        <w:rPr>
          <w:rFonts w:ascii="Times New Roman" w:hAnsi="Times New Roman" w:cs="Times New Roman"/>
          <w:color w:val="222222"/>
          <w:sz w:val="24"/>
          <w:szCs w:val="24"/>
          <w:shd w:val="clear" w:color="auto" w:fill="FFFFFF"/>
        </w:rPr>
        <w:t>Milliken, W., Albert, B., &amp; Gomez, G. G. (1999). </w:t>
      </w:r>
      <w:r w:rsidRPr="00640838">
        <w:rPr>
          <w:rFonts w:ascii="Times New Roman" w:hAnsi="Times New Roman" w:cs="Times New Roman"/>
          <w:i/>
          <w:iCs/>
          <w:color w:val="222222"/>
          <w:sz w:val="24"/>
          <w:szCs w:val="24"/>
          <w:shd w:val="clear" w:color="auto" w:fill="FFFFFF"/>
        </w:rPr>
        <w:t>Yanomami: a forest people</w:t>
      </w:r>
      <w:r w:rsidRPr="00640838">
        <w:rPr>
          <w:rFonts w:ascii="Times New Roman" w:hAnsi="Times New Roman" w:cs="Times New Roman"/>
          <w:color w:val="222222"/>
          <w:sz w:val="24"/>
          <w:szCs w:val="24"/>
          <w:shd w:val="clear" w:color="auto" w:fill="FFFFFF"/>
        </w:rPr>
        <w:t>. Royal Botanic Gardens, Kew</w:t>
      </w:r>
    </w:p>
    <w:p w14:paraId="315CCB6C" w14:textId="77777777" w:rsidR="00912BAD" w:rsidRDefault="000052EE" w:rsidP="002E631C">
      <w:pPr>
        <w:spacing w:line="480" w:lineRule="auto"/>
        <w:ind w:left="720" w:hanging="720"/>
        <w:rPr>
          <w:rFonts w:ascii="Times New Roman" w:hAnsi="Times New Roman" w:cs="Times New Roman"/>
          <w:color w:val="222222"/>
          <w:sz w:val="24"/>
          <w:szCs w:val="24"/>
          <w:shd w:val="clear" w:color="auto" w:fill="FFFFFF"/>
        </w:rPr>
      </w:pPr>
      <w:r w:rsidRPr="00640838">
        <w:rPr>
          <w:rFonts w:ascii="Times New Roman" w:hAnsi="Times New Roman" w:cs="Times New Roman"/>
          <w:color w:val="222222"/>
          <w:sz w:val="24"/>
          <w:szCs w:val="24"/>
          <w:shd w:val="clear" w:color="auto" w:fill="FFFFFF"/>
        </w:rPr>
        <w:t>Herzog-</w:t>
      </w:r>
      <w:proofErr w:type="spellStart"/>
      <w:r w:rsidRPr="00640838">
        <w:rPr>
          <w:rFonts w:ascii="Times New Roman" w:hAnsi="Times New Roman" w:cs="Times New Roman"/>
          <w:color w:val="222222"/>
          <w:sz w:val="24"/>
          <w:szCs w:val="24"/>
          <w:shd w:val="clear" w:color="auto" w:fill="FFFFFF"/>
        </w:rPr>
        <w:t>Schröder</w:t>
      </w:r>
      <w:proofErr w:type="spellEnd"/>
      <w:r w:rsidRPr="00640838">
        <w:rPr>
          <w:rFonts w:ascii="Times New Roman" w:hAnsi="Times New Roman" w:cs="Times New Roman"/>
          <w:color w:val="222222"/>
          <w:sz w:val="24"/>
          <w:szCs w:val="24"/>
          <w:shd w:val="clear" w:color="auto" w:fill="FFFFFF"/>
        </w:rPr>
        <w:t>, G. (2004). Yanomami. </w:t>
      </w:r>
      <w:r w:rsidRPr="00640838">
        <w:rPr>
          <w:rFonts w:ascii="Times New Roman" w:hAnsi="Times New Roman" w:cs="Times New Roman"/>
          <w:i/>
          <w:iCs/>
          <w:color w:val="222222"/>
          <w:sz w:val="24"/>
          <w:szCs w:val="24"/>
          <w:shd w:val="clear" w:color="auto" w:fill="FFFFFF"/>
        </w:rPr>
        <w:t>Encyclopedia of Sex and Gender: Men and Women in the World's Cultures Volume I: Topics and Cultures AK Volume II: Cultures LZ</w:t>
      </w:r>
      <w:r w:rsidRPr="00640838">
        <w:rPr>
          <w:rFonts w:ascii="Times New Roman" w:hAnsi="Times New Roman" w:cs="Times New Roman"/>
          <w:color w:val="222222"/>
          <w:sz w:val="24"/>
          <w:szCs w:val="24"/>
          <w:shd w:val="clear" w:color="auto" w:fill="FFFFFF"/>
        </w:rPr>
        <w:t>, 967-975.</w:t>
      </w:r>
    </w:p>
    <w:p w14:paraId="4FF4AE5F" w14:textId="77777777" w:rsidR="00053DA1" w:rsidRPr="00640838" w:rsidRDefault="000052EE" w:rsidP="002E631C">
      <w:pPr>
        <w:spacing w:line="480" w:lineRule="auto"/>
        <w:ind w:left="720" w:hanging="720"/>
        <w:rPr>
          <w:rFonts w:ascii="Times New Roman" w:hAnsi="Times New Roman" w:cs="Times New Roman"/>
          <w:color w:val="222222"/>
          <w:sz w:val="24"/>
          <w:szCs w:val="24"/>
          <w:shd w:val="clear" w:color="auto" w:fill="FFFFFF"/>
        </w:rPr>
      </w:pPr>
      <w:proofErr w:type="spellStart"/>
      <w:r w:rsidRPr="00640838">
        <w:rPr>
          <w:rFonts w:ascii="Times New Roman" w:hAnsi="Times New Roman" w:cs="Times New Roman"/>
          <w:color w:val="222222"/>
          <w:sz w:val="24"/>
          <w:szCs w:val="24"/>
          <w:shd w:val="clear" w:color="auto" w:fill="FFFFFF"/>
        </w:rPr>
        <w:t>Lambek</w:t>
      </w:r>
      <w:proofErr w:type="spellEnd"/>
      <w:r w:rsidRPr="00640838">
        <w:rPr>
          <w:rFonts w:ascii="Times New Roman" w:hAnsi="Times New Roman" w:cs="Times New Roman"/>
          <w:color w:val="222222"/>
          <w:sz w:val="24"/>
          <w:szCs w:val="24"/>
          <w:shd w:val="clear" w:color="auto" w:fill="FFFFFF"/>
        </w:rPr>
        <w:t>, M. (Ed.). (2002). </w:t>
      </w:r>
      <w:r w:rsidRPr="00640838">
        <w:rPr>
          <w:rFonts w:ascii="Times New Roman" w:hAnsi="Times New Roman" w:cs="Times New Roman"/>
          <w:i/>
          <w:iCs/>
          <w:color w:val="222222"/>
          <w:sz w:val="24"/>
          <w:szCs w:val="24"/>
          <w:shd w:val="clear" w:color="auto" w:fill="FFFFFF"/>
        </w:rPr>
        <w:t>A Reader in the Anthropology of Religion</w:t>
      </w:r>
      <w:r w:rsidRPr="00640838">
        <w:rPr>
          <w:rFonts w:ascii="Times New Roman" w:hAnsi="Times New Roman" w:cs="Times New Roman"/>
          <w:color w:val="222222"/>
          <w:sz w:val="24"/>
          <w:szCs w:val="24"/>
          <w:shd w:val="clear" w:color="auto" w:fill="FFFFFF"/>
        </w:rPr>
        <w:t> (Vol. 2). Malden, MA: Blackwell.</w:t>
      </w:r>
    </w:p>
    <w:p w14:paraId="78D25EEE" w14:textId="77777777" w:rsidR="003E3F5E" w:rsidRPr="00640838" w:rsidRDefault="000052EE" w:rsidP="002E631C">
      <w:pPr>
        <w:spacing w:line="480" w:lineRule="auto"/>
        <w:ind w:left="720" w:hanging="720"/>
        <w:rPr>
          <w:rFonts w:ascii="Times New Roman" w:hAnsi="Times New Roman" w:cs="Times New Roman"/>
          <w:color w:val="222222"/>
          <w:sz w:val="24"/>
          <w:szCs w:val="24"/>
          <w:shd w:val="clear" w:color="auto" w:fill="FFFFFF"/>
        </w:rPr>
      </w:pPr>
      <w:r w:rsidRPr="00640838">
        <w:rPr>
          <w:rFonts w:ascii="Times New Roman" w:hAnsi="Times New Roman" w:cs="Times New Roman"/>
          <w:color w:val="222222"/>
          <w:sz w:val="24"/>
          <w:szCs w:val="24"/>
          <w:shd w:val="clear" w:color="auto" w:fill="FFFFFF"/>
        </w:rPr>
        <w:t>Plummer, J. (2014). The Yanomami: Illegal Mining, Law, and Indigenous Rights in the Brazilian Amazon. </w:t>
      </w:r>
      <w:r w:rsidRPr="00640838">
        <w:rPr>
          <w:rFonts w:ascii="Times New Roman" w:hAnsi="Times New Roman" w:cs="Times New Roman"/>
          <w:i/>
          <w:iCs/>
          <w:color w:val="222222"/>
          <w:sz w:val="24"/>
          <w:szCs w:val="24"/>
          <w:shd w:val="clear" w:color="auto" w:fill="FFFFFF"/>
        </w:rPr>
        <w:t xml:space="preserve">Geo. Int'l </w:t>
      </w:r>
      <w:proofErr w:type="spellStart"/>
      <w:r w:rsidRPr="00640838">
        <w:rPr>
          <w:rFonts w:ascii="Times New Roman" w:hAnsi="Times New Roman" w:cs="Times New Roman"/>
          <w:i/>
          <w:iCs/>
          <w:color w:val="222222"/>
          <w:sz w:val="24"/>
          <w:szCs w:val="24"/>
          <w:shd w:val="clear" w:color="auto" w:fill="FFFFFF"/>
        </w:rPr>
        <w:t>Envtl</w:t>
      </w:r>
      <w:proofErr w:type="spellEnd"/>
      <w:r w:rsidRPr="00640838">
        <w:rPr>
          <w:rFonts w:ascii="Times New Roman" w:hAnsi="Times New Roman" w:cs="Times New Roman"/>
          <w:i/>
          <w:iCs/>
          <w:color w:val="222222"/>
          <w:sz w:val="24"/>
          <w:szCs w:val="24"/>
          <w:shd w:val="clear" w:color="auto" w:fill="FFFFFF"/>
        </w:rPr>
        <w:t>. L. Rev.</w:t>
      </w:r>
      <w:r w:rsidRPr="00640838">
        <w:rPr>
          <w:rFonts w:ascii="Times New Roman" w:hAnsi="Times New Roman" w:cs="Times New Roman"/>
          <w:color w:val="222222"/>
          <w:sz w:val="24"/>
          <w:szCs w:val="24"/>
          <w:shd w:val="clear" w:color="auto" w:fill="FFFFFF"/>
        </w:rPr>
        <w:t>, </w:t>
      </w:r>
      <w:r w:rsidRPr="00640838">
        <w:rPr>
          <w:rFonts w:ascii="Times New Roman" w:hAnsi="Times New Roman" w:cs="Times New Roman"/>
          <w:i/>
          <w:iCs/>
          <w:color w:val="222222"/>
          <w:sz w:val="24"/>
          <w:szCs w:val="24"/>
          <w:shd w:val="clear" w:color="auto" w:fill="FFFFFF"/>
        </w:rPr>
        <w:t>27</w:t>
      </w:r>
      <w:r w:rsidRPr="00640838">
        <w:rPr>
          <w:rFonts w:ascii="Times New Roman" w:hAnsi="Times New Roman" w:cs="Times New Roman"/>
          <w:color w:val="222222"/>
          <w:sz w:val="24"/>
          <w:szCs w:val="24"/>
          <w:shd w:val="clear" w:color="auto" w:fill="FFFFFF"/>
        </w:rPr>
        <w:t>, 479.</w:t>
      </w:r>
    </w:p>
    <w:p w14:paraId="3990CA4C" w14:textId="77777777" w:rsidR="003E3F5E" w:rsidRPr="00640838" w:rsidRDefault="000052EE" w:rsidP="002E631C">
      <w:pPr>
        <w:spacing w:line="480" w:lineRule="auto"/>
        <w:ind w:left="720" w:hanging="720"/>
        <w:rPr>
          <w:rFonts w:ascii="Times New Roman" w:hAnsi="Times New Roman" w:cs="Times New Roman"/>
          <w:sz w:val="24"/>
          <w:szCs w:val="24"/>
        </w:rPr>
      </w:pPr>
      <w:r w:rsidRPr="00640838">
        <w:rPr>
          <w:rFonts w:ascii="Times New Roman" w:hAnsi="Times New Roman" w:cs="Times New Roman"/>
          <w:sz w:val="24"/>
          <w:szCs w:val="24"/>
        </w:rPr>
        <w:t>2013 Yanomami.  </w:t>
      </w:r>
      <w:proofErr w:type="spellStart"/>
      <w:r w:rsidRPr="00640838">
        <w:rPr>
          <w:rFonts w:ascii="Times New Roman" w:hAnsi="Times New Roman" w:cs="Times New Roman"/>
          <w:sz w:val="24"/>
          <w:szCs w:val="24"/>
        </w:rPr>
        <w:t>Encyclopædia</w:t>
      </w:r>
      <w:proofErr w:type="spellEnd"/>
      <w:r w:rsidRPr="00640838">
        <w:rPr>
          <w:rFonts w:ascii="Times New Roman" w:hAnsi="Times New Roman" w:cs="Times New Roman"/>
          <w:sz w:val="24"/>
          <w:szCs w:val="24"/>
        </w:rPr>
        <w:t xml:space="preserve"> Britannica. </w:t>
      </w:r>
      <w:proofErr w:type="spellStart"/>
      <w:r w:rsidRPr="00640838">
        <w:rPr>
          <w:rFonts w:ascii="Times New Roman" w:hAnsi="Times New Roman" w:cs="Times New Roman"/>
          <w:sz w:val="24"/>
          <w:szCs w:val="24"/>
        </w:rPr>
        <w:t>Encyclopædia</w:t>
      </w:r>
      <w:proofErr w:type="spellEnd"/>
      <w:r w:rsidRPr="00640838">
        <w:rPr>
          <w:rFonts w:ascii="Times New Roman" w:hAnsi="Times New Roman" w:cs="Times New Roman"/>
          <w:sz w:val="24"/>
          <w:szCs w:val="24"/>
        </w:rPr>
        <w:t xml:space="preserve"> Britannica Online. </w:t>
      </w:r>
      <w:proofErr w:type="spellStart"/>
      <w:r w:rsidRPr="00640838">
        <w:rPr>
          <w:rFonts w:ascii="Times New Roman" w:hAnsi="Times New Roman" w:cs="Times New Roman"/>
          <w:sz w:val="24"/>
          <w:szCs w:val="24"/>
        </w:rPr>
        <w:t>Encyclopædia</w:t>
      </w:r>
      <w:proofErr w:type="spellEnd"/>
      <w:r w:rsidRPr="00640838">
        <w:rPr>
          <w:rFonts w:ascii="Times New Roman" w:hAnsi="Times New Roman" w:cs="Times New Roman"/>
          <w:sz w:val="24"/>
          <w:szCs w:val="24"/>
        </w:rPr>
        <w:t xml:space="preserve"> Britannica Inc. http://www.britannica.com.proxy.missouristate.edu/EBchecked/topi</w:t>
      </w:r>
      <w:r w:rsidR="008C172C" w:rsidRPr="00640838">
        <w:rPr>
          <w:rFonts w:ascii="Times New Roman" w:hAnsi="Times New Roman" w:cs="Times New Roman"/>
          <w:sz w:val="24"/>
          <w:szCs w:val="24"/>
        </w:rPr>
        <w:t xml:space="preserve">c/651918/Yanomami, access </w:t>
      </w:r>
      <w:r w:rsidR="002E631C" w:rsidRPr="00640838">
        <w:rPr>
          <w:rFonts w:ascii="Times New Roman" w:hAnsi="Times New Roman" w:cs="Times New Roman"/>
          <w:sz w:val="24"/>
          <w:szCs w:val="24"/>
        </w:rPr>
        <w:t>Ed</w:t>
      </w:r>
      <w:r w:rsidRPr="00640838">
        <w:rPr>
          <w:rFonts w:ascii="Times New Roman" w:hAnsi="Times New Roman" w:cs="Times New Roman"/>
          <w:sz w:val="24"/>
          <w:szCs w:val="24"/>
        </w:rPr>
        <w:t xml:space="preserve"> 28 Nov. 2013.</w:t>
      </w:r>
    </w:p>
    <w:p w14:paraId="02AD8694" w14:textId="77777777" w:rsidR="00960CE7" w:rsidRPr="00640838" w:rsidRDefault="000052EE" w:rsidP="00912BAD">
      <w:pPr>
        <w:spacing w:line="480" w:lineRule="auto"/>
        <w:rPr>
          <w:rFonts w:ascii="Times New Roman" w:hAnsi="Times New Roman" w:cs="Times New Roman"/>
          <w:color w:val="222222"/>
          <w:sz w:val="24"/>
          <w:szCs w:val="24"/>
          <w:shd w:val="clear" w:color="auto" w:fill="FFFFFF"/>
        </w:rPr>
      </w:pPr>
      <w:r w:rsidRPr="00640838">
        <w:rPr>
          <w:rFonts w:ascii="Times New Roman" w:hAnsi="Times New Roman" w:cs="Times New Roman"/>
          <w:color w:val="222222"/>
          <w:sz w:val="24"/>
          <w:szCs w:val="24"/>
          <w:shd w:val="clear" w:color="auto" w:fill="FFFFFF"/>
        </w:rPr>
        <w:t>.</w:t>
      </w:r>
    </w:p>
    <w:sectPr w:rsidR="00960CE7" w:rsidRPr="00640838" w:rsidSect="00912B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C44D1" w14:textId="77777777" w:rsidR="00905BD0" w:rsidRDefault="00905BD0">
      <w:pPr>
        <w:spacing w:after="0" w:line="240" w:lineRule="auto"/>
      </w:pPr>
      <w:r>
        <w:separator/>
      </w:r>
    </w:p>
  </w:endnote>
  <w:endnote w:type="continuationSeparator" w:id="0">
    <w:p w14:paraId="065E17D5" w14:textId="77777777" w:rsidR="00905BD0" w:rsidRDefault="00905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07F7F" w14:textId="77777777" w:rsidR="00905BD0" w:rsidRDefault="00905BD0">
      <w:pPr>
        <w:spacing w:after="0" w:line="240" w:lineRule="auto"/>
      </w:pPr>
      <w:r>
        <w:separator/>
      </w:r>
    </w:p>
  </w:footnote>
  <w:footnote w:type="continuationSeparator" w:id="0">
    <w:p w14:paraId="4F9D251A" w14:textId="77777777" w:rsidR="00905BD0" w:rsidRDefault="00905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2003968"/>
      <w:docPartObj>
        <w:docPartGallery w:val="Page Numbers (Top of Page)"/>
        <w:docPartUnique/>
      </w:docPartObj>
    </w:sdtPr>
    <w:sdtEndPr>
      <w:rPr>
        <w:noProof/>
      </w:rPr>
    </w:sdtEndPr>
    <w:sdtContent>
      <w:p w14:paraId="3797B969" w14:textId="77777777" w:rsidR="00912BAD" w:rsidRDefault="000052EE" w:rsidP="00912BAD">
        <w:pPr>
          <w:pStyle w:val="NormalWeb"/>
          <w:shd w:val="clear" w:color="auto" w:fill="FFFFFF"/>
          <w:spacing w:before="0" w:beforeAutospacing="0" w:after="150" w:afterAutospacing="0" w:line="480" w:lineRule="auto"/>
        </w:pPr>
        <w:r w:rsidRPr="00640838">
          <w:rPr>
            <w:color w:val="222222"/>
            <w:shd w:val="clear" w:color="auto" w:fill="FFFFFF"/>
          </w:rPr>
          <w:t>CULTURE OF YANOMAMI</w:t>
        </w:r>
        <w:r>
          <w:rPr>
            <w:color w:val="222222"/>
            <w:shd w:val="clear" w:color="auto" w:fill="FFFFFF"/>
          </w:rPr>
          <w:t xml:space="preserve">                                                                                                         </w:t>
        </w:r>
        <w:r>
          <w:fldChar w:fldCharType="begin"/>
        </w:r>
        <w:r>
          <w:instrText xml:space="preserve"> PAGE   \* MERGEFORMAT </w:instrText>
        </w:r>
        <w:r>
          <w:fldChar w:fldCharType="separate"/>
        </w:r>
        <w:r w:rsidR="002E631C">
          <w:rPr>
            <w:noProof/>
          </w:rPr>
          <w:t>2</w:t>
        </w:r>
        <w:r>
          <w:rPr>
            <w:noProof/>
          </w:rPr>
          <w:fldChar w:fldCharType="end"/>
        </w:r>
      </w:p>
    </w:sdtContent>
  </w:sdt>
  <w:p w14:paraId="52B0CB5B" w14:textId="77777777" w:rsidR="00912BAD" w:rsidRDefault="00912B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E40A30" w14:textId="77777777" w:rsidR="00912BAD" w:rsidRDefault="000052EE">
    <w:pPr>
      <w:pStyle w:val="Header"/>
      <w:jc w:val="right"/>
    </w:pPr>
    <w:r w:rsidRPr="00912BAD">
      <w:rPr>
        <w:rFonts w:ascii="Times New Roman" w:hAnsi="Times New Roman" w:cs="Times New Roman"/>
        <w:sz w:val="24"/>
        <w:szCs w:val="24"/>
      </w:rPr>
      <w:t xml:space="preserve">Running head: CULTURE OF </w:t>
    </w:r>
    <w:r>
      <w:rPr>
        <w:rFonts w:ascii="Times New Roman" w:hAnsi="Times New Roman" w:cs="Times New Roman"/>
        <w:sz w:val="24"/>
        <w:szCs w:val="24"/>
      </w:rPr>
      <w:t xml:space="preserve">YANOMAMI             </w:t>
    </w:r>
    <w:r w:rsidRPr="00912BAD">
      <w:rPr>
        <w:rFonts w:ascii="Times New Roman" w:hAnsi="Times New Roman" w:cs="Times New Roman"/>
        <w:sz w:val="24"/>
        <w:szCs w:val="24"/>
      </w:rPr>
      <w:t xml:space="preserve">                                                                  </w:t>
    </w:r>
    <w:sdt>
      <w:sdtPr>
        <w:id w:val="-11070312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631C">
          <w:rPr>
            <w:noProof/>
          </w:rPr>
          <w:t>1</w:t>
        </w:r>
        <w:r>
          <w:rPr>
            <w:noProof/>
          </w:rPr>
          <w:fldChar w:fldCharType="end"/>
        </w:r>
      </w:sdtContent>
    </w:sdt>
  </w:p>
  <w:p w14:paraId="4067A389" w14:textId="77777777" w:rsidR="00912BAD" w:rsidRDefault="00912B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A52FE"/>
    <w:multiLevelType w:val="hybridMultilevel"/>
    <w:tmpl w:val="8756641E"/>
    <w:lvl w:ilvl="0" w:tplc="A3FC6C68">
      <w:start w:val="1"/>
      <w:numFmt w:val="lowerRoman"/>
      <w:lvlText w:val="%1."/>
      <w:lvlJc w:val="left"/>
      <w:pPr>
        <w:ind w:left="1080" w:hanging="720"/>
      </w:pPr>
      <w:rPr>
        <w:rFonts w:hint="default"/>
      </w:rPr>
    </w:lvl>
    <w:lvl w:ilvl="1" w:tplc="3BAED00C" w:tentative="1">
      <w:start w:val="1"/>
      <w:numFmt w:val="lowerLetter"/>
      <w:lvlText w:val="%2."/>
      <w:lvlJc w:val="left"/>
      <w:pPr>
        <w:ind w:left="1440" w:hanging="360"/>
      </w:pPr>
    </w:lvl>
    <w:lvl w:ilvl="2" w:tplc="FA66C076" w:tentative="1">
      <w:start w:val="1"/>
      <w:numFmt w:val="lowerRoman"/>
      <w:lvlText w:val="%3."/>
      <w:lvlJc w:val="right"/>
      <w:pPr>
        <w:ind w:left="2160" w:hanging="180"/>
      </w:pPr>
    </w:lvl>
    <w:lvl w:ilvl="3" w:tplc="E594009C" w:tentative="1">
      <w:start w:val="1"/>
      <w:numFmt w:val="decimal"/>
      <w:lvlText w:val="%4."/>
      <w:lvlJc w:val="left"/>
      <w:pPr>
        <w:ind w:left="2880" w:hanging="360"/>
      </w:pPr>
    </w:lvl>
    <w:lvl w:ilvl="4" w:tplc="A6B84AFA" w:tentative="1">
      <w:start w:val="1"/>
      <w:numFmt w:val="lowerLetter"/>
      <w:lvlText w:val="%5."/>
      <w:lvlJc w:val="left"/>
      <w:pPr>
        <w:ind w:left="3600" w:hanging="360"/>
      </w:pPr>
    </w:lvl>
    <w:lvl w:ilvl="5" w:tplc="E9E4821E" w:tentative="1">
      <w:start w:val="1"/>
      <w:numFmt w:val="lowerRoman"/>
      <w:lvlText w:val="%6."/>
      <w:lvlJc w:val="right"/>
      <w:pPr>
        <w:ind w:left="4320" w:hanging="180"/>
      </w:pPr>
    </w:lvl>
    <w:lvl w:ilvl="6" w:tplc="1B785278" w:tentative="1">
      <w:start w:val="1"/>
      <w:numFmt w:val="decimal"/>
      <w:lvlText w:val="%7."/>
      <w:lvlJc w:val="left"/>
      <w:pPr>
        <w:ind w:left="5040" w:hanging="360"/>
      </w:pPr>
    </w:lvl>
    <w:lvl w:ilvl="7" w:tplc="1AFEE1DC" w:tentative="1">
      <w:start w:val="1"/>
      <w:numFmt w:val="lowerLetter"/>
      <w:lvlText w:val="%8."/>
      <w:lvlJc w:val="left"/>
      <w:pPr>
        <w:ind w:left="5760" w:hanging="360"/>
      </w:pPr>
    </w:lvl>
    <w:lvl w:ilvl="8" w:tplc="3ED2864A" w:tentative="1">
      <w:start w:val="1"/>
      <w:numFmt w:val="lowerRoman"/>
      <w:lvlText w:val="%9."/>
      <w:lvlJc w:val="right"/>
      <w:pPr>
        <w:ind w:left="6480" w:hanging="180"/>
      </w:pPr>
    </w:lvl>
  </w:abstractNum>
  <w:abstractNum w:abstractNumId="1" w15:restartNumberingAfterBreak="0">
    <w:nsid w:val="11DC5B0A"/>
    <w:multiLevelType w:val="hybridMultilevel"/>
    <w:tmpl w:val="B2A4EA16"/>
    <w:lvl w:ilvl="0" w:tplc="879030F2">
      <w:start w:val="1"/>
      <w:numFmt w:val="lowerRoman"/>
      <w:lvlText w:val="%1."/>
      <w:lvlJc w:val="left"/>
      <w:pPr>
        <w:ind w:left="3900" w:hanging="720"/>
      </w:pPr>
      <w:rPr>
        <w:rFonts w:hint="default"/>
      </w:rPr>
    </w:lvl>
    <w:lvl w:ilvl="1" w:tplc="43F436F2" w:tentative="1">
      <w:start w:val="1"/>
      <w:numFmt w:val="lowerLetter"/>
      <w:lvlText w:val="%2."/>
      <w:lvlJc w:val="left"/>
      <w:pPr>
        <w:ind w:left="4260" w:hanging="360"/>
      </w:pPr>
    </w:lvl>
    <w:lvl w:ilvl="2" w:tplc="3F5ADC24" w:tentative="1">
      <w:start w:val="1"/>
      <w:numFmt w:val="lowerRoman"/>
      <w:lvlText w:val="%3."/>
      <w:lvlJc w:val="right"/>
      <w:pPr>
        <w:ind w:left="4980" w:hanging="180"/>
      </w:pPr>
    </w:lvl>
    <w:lvl w:ilvl="3" w:tplc="FBB4B528" w:tentative="1">
      <w:start w:val="1"/>
      <w:numFmt w:val="decimal"/>
      <w:lvlText w:val="%4."/>
      <w:lvlJc w:val="left"/>
      <w:pPr>
        <w:ind w:left="5700" w:hanging="360"/>
      </w:pPr>
    </w:lvl>
    <w:lvl w:ilvl="4" w:tplc="479EEC14" w:tentative="1">
      <w:start w:val="1"/>
      <w:numFmt w:val="lowerLetter"/>
      <w:lvlText w:val="%5."/>
      <w:lvlJc w:val="left"/>
      <w:pPr>
        <w:ind w:left="6420" w:hanging="360"/>
      </w:pPr>
    </w:lvl>
    <w:lvl w:ilvl="5" w:tplc="6E9E2FD2" w:tentative="1">
      <w:start w:val="1"/>
      <w:numFmt w:val="lowerRoman"/>
      <w:lvlText w:val="%6."/>
      <w:lvlJc w:val="right"/>
      <w:pPr>
        <w:ind w:left="7140" w:hanging="180"/>
      </w:pPr>
    </w:lvl>
    <w:lvl w:ilvl="6" w:tplc="D5ACA16C" w:tentative="1">
      <w:start w:val="1"/>
      <w:numFmt w:val="decimal"/>
      <w:lvlText w:val="%7."/>
      <w:lvlJc w:val="left"/>
      <w:pPr>
        <w:ind w:left="7860" w:hanging="360"/>
      </w:pPr>
    </w:lvl>
    <w:lvl w:ilvl="7" w:tplc="44607A44" w:tentative="1">
      <w:start w:val="1"/>
      <w:numFmt w:val="lowerLetter"/>
      <w:lvlText w:val="%8."/>
      <w:lvlJc w:val="left"/>
      <w:pPr>
        <w:ind w:left="8580" w:hanging="360"/>
      </w:pPr>
    </w:lvl>
    <w:lvl w:ilvl="8" w:tplc="E53489C4" w:tentative="1">
      <w:start w:val="1"/>
      <w:numFmt w:val="lowerRoman"/>
      <w:lvlText w:val="%9."/>
      <w:lvlJc w:val="right"/>
      <w:pPr>
        <w:ind w:left="9300" w:hanging="180"/>
      </w:pPr>
    </w:lvl>
  </w:abstractNum>
  <w:abstractNum w:abstractNumId="2" w15:restartNumberingAfterBreak="0">
    <w:nsid w:val="38B35945"/>
    <w:multiLevelType w:val="hybridMultilevel"/>
    <w:tmpl w:val="718EC7FE"/>
    <w:lvl w:ilvl="0" w:tplc="6B28616C">
      <w:start w:val="1"/>
      <w:numFmt w:val="lowerRoman"/>
      <w:lvlText w:val="%1."/>
      <w:lvlJc w:val="left"/>
      <w:pPr>
        <w:ind w:left="1080" w:hanging="720"/>
      </w:pPr>
      <w:rPr>
        <w:rFonts w:hint="default"/>
      </w:rPr>
    </w:lvl>
    <w:lvl w:ilvl="1" w:tplc="D6062DE0" w:tentative="1">
      <w:start w:val="1"/>
      <w:numFmt w:val="lowerLetter"/>
      <w:lvlText w:val="%2."/>
      <w:lvlJc w:val="left"/>
      <w:pPr>
        <w:ind w:left="1440" w:hanging="360"/>
      </w:pPr>
    </w:lvl>
    <w:lvl w:ilvl="2" w:tplc="70D29A50" w:tentative="1">
      <w:start w:val="1"/>
      <w:numFmt w:val="lowerRoman"/>
      <w:lvlText w:val="%3."/>
      <w:lvlJc w:val="right"/>
      <w:pPr>
        <w:ind w:left="2160" w:hanging="180"/>
      </w:pPr>
    </w:lvl>
    <w:lvl w:ilvl="3" w:tplc="7BC6D67C" w:tentative="1">
      <w:start w:val="1"/>
      <w:numFmt w:val="decimal"/>
      <w:lvlText w:val="%4."/>
      <w:lvlJc w:val="left"/>
      <w:pPr>
        <w:ind w:left="2880" w:hanging="360"/>
      </w:pPr>
    </w:lvl>
    <w:lvl w:ilvl="4" w:tplc="F5CC3816" w:tentative="1">
      <w:start w:val="1"/>
      <w:numFmt w:val="lowerLetter"/>
      <w:lvlText w:val="%5."/>
      <w:lvlJc w:val="left"/>
      <w:pPr>
        <w:ind w:left="3600" w:hanging="360"/>
      </w:pPr>
    </w:lvl>
    <w:lvl w:ilvl="5" w:tplc="3650E182" w:tentative="1">
      <w:start w:val="1"/>
      <w:numFmt w:val="lowerRoman"/>
      <w:lvlText w:val="%6."/>
      <w:lvlJc w:val="right"/>
      <w:pPr>
        <w:ind w:left="4320" w:hanging="180"/>
      </w:pPr>
    </w:lvl>
    <w:lvl w:ilvl="6" w:tplc="C270CA60" w:tentative="1">
      <w:start w:val="1"/>
      <w:numFmt w:val="decimal"/>
      <w:lvlText w:val="%7."/>
      <w:lvlJc w:val="left"/>
      <w:pPr>
        <w:ind w:left="5040" w:hanging="360"/>
      </w:pPr>
    </w:lvl>
    <w:lvl w:ilvl="7" w:tplc="44CA866C" w:tentative="1">
      <w:start w:val="1"/>
      <w:numFmt w:val="lowerLetter"/>
      <w:lvlText w:val="%8."/>
      <w:lvlJc w:val="left"/>
      <w:pPr>
        <w:ind w:left="5760" w:hanging="360"/>
      </w:pPr>
    </w:lvl>
    <w:lvl w:ilvl="8" w:tplc="52E21C24"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233"/>
    <w:rsid w:val="000052EE"/>
    <w:rsid w:val="000354D9"/>
    <w:rsid w:val="00053DA1"/>
    <w:rsid w:val="0009158F"/>
    <w:rsid w:val="000C7170"/>
    <w:rsid w:val="00120EB9"/>
    <w:rsid w:val="0015767B"/>
    <w:rsid w:val="001653A6"/>
    <w:rsid w:val="00180809"/>
    <w:rsid w:val="001E1EC3"/>
    <w:rsid w:val="001E70DC"/>
    <w:rsid w:val="00245A52"/>
    <w:rsid w:val="002E631C"/>
    <w:rsid w:val="003477A4"/>
    <w:rsid w:val="003E3F5E"/>
    <w:rsid w:val="00461473"/>
    <w:rsid w:val="00502233"/>
    <w:rsid w:val="00526B5E"/>
    <w:rsid w:val="005F16ED"/>
    <w:rsid w:val="00622117"/>
    <w:rsid w:val="00640838"/>
    <w:rsid w:val="006D35A3"/>
    <w:rsid w:val="00714E06"/>
    <w:rsid w:val="007D5ED8"/>
    <w:rsid w:val="008419F7"/>
    <w:rsid w:val="00851658"/>
    <w:rsid w:val="008C172C"/>
    <w:rsid w:val="008D1439"/>
    <w:rsid w:val="00905BD0"/>
    <w:rsid w:val="00912BAD"/>
    <w:rsid w:val="00960CE7"/>
    <w:rsid w:val="00A94921"/>
    <w:rsid w:val="00C06E74"/>
    <w:rsid w:val="00C62028"/>
    <w:rsid w:val="00E044E2"/>
    <w:rsid w:val="00E22CAD"/>
    <w:rsid w:val="00EA32EE"/>
    <w:rsid w:val="00F04114"/>
    <w:rsid w:val="00F569D1"/>
    <w:rsid w:val="00F859CD"/>
    <w:rsid w:val="00FD55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2F8B3"/>
  <w15:chartTrackingRefBased/>
  <w15:docId w15:val="{B22BC474-9461-42DF-B27D-5A7E050E5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233"/>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22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scribdfileholder">
    <w:name w:val="instructure_scribd_file_holder"/>
    <w:basedOn w:val="DefaultParagraphFont"/>
    <w:rsid w:val="00502233"/>
  </w:style>
  <w:style w:type="character" w:styleId="Emphasis">
    <w:name w:val="Emphasis"/>
    <w:basedOn w:val="DefaultParagraphFont"/>
    <w:uiPriority w:val="20"/>
    <w:qFormat/>
    <w:rsid w:val="00502233"/>
    <w:rPr>
      <w:i/>
      <w:iCs/>
    </w:rPr>
  </w:style>
  <w:style w:type="character" w:customStyle="1" w:styleId="apple-converted-space">
    <w:name w:val="apple-converted-space"/>
    <w:basedOn w:val="DefaultParagraphFont"/>
    <w:rsid w:val="00502233"/>
  </w:style>
  <w:style w:type="paragraph" w:styleId="Header">
    <w:name w:val="header"/>
    <w:basedOn w:val="Normal"/>
    <w:link w:val="HeaderChar"/>
    <w:uiPriority w:val="99"/>
    <w:unhideWhenUsed/>
    <w:rsid w:val="00912B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2BAD"/>
    <w:rPr>
      <w:lang w:val="en-US"/>
    </w:rPr>
  </w:style>
  <w:style w:type="paragraph" w:styleId="Footer">
    <w:name w:val="footer"/>
    <w:basedOn w:val="Normal"/>
    <w:link w:val="FooterChar"/>
    <w:uiPriority w:val="99"/>
    <w:unhideWhenUsed/>
    <w:rsid w:val="00912B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2BA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Hp</cp:lastModifiedBy>
  <cp:revision>2</cp:revision>
  <dcterms:created xsi:type="dcterms:W3CDTF">2019-12-09T23:56:00Z</dcterms:created>
  <dcterms:modified xsi:type="dcterms:W3CDTF">2019-12-09T23:56:00Z</dcterms:modified>
</cp:coreProperties>
</file>